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  <w:jc w:val="left"/>
      </w:pPr>
      <w:r>
        <w:rPr>
          <w:rFonts w:ascii="Times New Roman" w:hAnsi="Times New Roman" w:eastAsia="標楷體" w:cs="Times New Roman"/>
          <w:b/>
          <w:i w:val="0"/>
          <w:sz w:val="24"/>
        </w:rPr>
        <w:t>【附件3】</w:t>
      </w:r>
    </w:p>
    <w:p>
      <w:pPr>
        <w:spacing w:before="0" w:after="360" w:line="276" w:lineRule="auto"/>
      </w:pPr>
    </w:p>
    <w:p>
      <w:pPr>
        <w:spacing w:before="360" w:after="20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48"/>
        </w:rPr>
        <w:t>臺南市115年度食農教育優良教案甄選</w:t>
      </w:r>
    </w:p>
    <w:p>
      <w:pPr>
        <w:spacing w:before="2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500000" cy="2093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093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0" w:after="12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sz w:val="36"/>
        </w:rPr>
        <w:t>教案名稱：敲敲蛤蜊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3B4A5A"/>
          <w:sz w:val="28"/>
        </w:rPr>
        <w:t>從魚塭到餐桌的文蛤探究之旅</w:t>
      </w:r>
    </w:p>
    <w:p>
      <w:pPr>
        <w:spacing w:before="200" w:after="0" w:line="276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sz w:val="28"/>
        </w:rPr>
        <w:t>參賽組別：國小組（五年級）</w:t>
      </w:r>
    </w:p>
    <w:p>
      <w:pPr>
        <w:pageBreakBefore/>
        <w:spacing w:before="0" w:after="0" w:line="20" w:lineRule="exact"/>
      </w:pPr>
      <w:r>
        <w:rPr>
          <w:rFonts w:ascii="Times New Roman" w:hAnsi="Times New Roman" w:eastAsia="標楷體" w:cs="Times New Roman"/>
          <w:b w:val="0"/>
          <w:i w:val="0"/>
          <w:sz w:val="2"/>
        </w:rPr>
        <w:t xml:space="preserve"> </w:t>
      </w:r>
    </w:p>
    <w:p>
      <w:pPr>
        <w:spacing w:before="0" w:after="0" w:line="276" w:lineRule="auto"/>
        <w:jc w:val="left"/>
      </w:pPr>
      <w:r>
        <w:rPr>
          <w:rFonts w:ascii="Times New Roman" w:hAnsi="Times New Roman" w:eastAsia="標楷體" w:cs="Times New Roman"/>
          <w:b/>
          <w:i w:val="0"/>
          <w:sz w:val="24"/>
        </w:rPr>
        <w:t>【附件4】</w:t>
      </w:r>
    </w:p>
    <w:p>
      <w:pPr>
        <w:spacing w:before="0" w:after="8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6"/>
        </w:rPr>
        <w:t>臺南市115年度食農教育優良教案設計</w:t>
      </w:r>
    </w:p>
    <w:p>
      <w:pPr>
        <w:spacing w:before="40" w:after="4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A87714"/>
          <w:sz w:val="28"/>
        </w:rPr>
        <w:t>課程架構圖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192000" cy="38741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8741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6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A87714"/>
          <w:sz w:val="26"/>
        </w:rPr>
        <w:t>課程概覽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9BE7E"/>
          <w:left w:val="single" w:sz="6" w:color="D9BE7E"/>
          <w:bottom w:val="single" w:sz="6" w:color="D9BE7E"/>
          <w:right w:val="single" w:sz="6" w:color="D9BE7E"/>
          <w:insideH w:val="single" w:sz="6" w:color="D9BE7E"/>
          <w:insideV w:val="single" w:sz="6" w:color="D9BE7E"/>
        </w:tblBorders>
        <w:tblLayout w:type="fixed"/>
        <w:tblCellMar>
          <w:top w:w="40" w:type="dxa"/>
          <w:left w:w="50" w:type="dxa"/>
          <w:bottom w:w="40" w:type="dxa"/>
          <w:right w:w="50" w:type="dxa"/>
        </w:tblCellMar>
        <w:tblLayout w:type="fixed"/>
      </w:tblPr>
      <w:tblGrid>
        <w:gridCol w:w="1701"/>
        <w:gridCol w:w="737"/>
        <w:gridCol w:w="3175"/>
        <w:gridCol w:w="1474"/>
        <w:gridCol w:w="1360"/>
        <w:gridCol w:w="1304"/>
      </w:tblGrid>
      <w:tr>
        <w:tc>
          <w:tcPr>
            <w:tcW w:type="dxa" w:w="1701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節次</w:t>
            </w:r>
          </w:p>
        </w:tc>
        <w:tc>
          <w:tcPr>
            <w:tcW w:type="dxa" w:w="737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時間</w:t>
            </w:r>
          </w:p>
        </w:tc>
        <w:tc>
          <w:tcPr>
            <w:tcW w:type="dxa" w:w="3175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學習重點</w:t>
            </w:r>
          </w:p>
        </w:tc>
        <w:tc>
          <w:tcPr>
            <w:tcW w:type="dxa" w:w="1474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繪本／漫畫</w:t>
            </w:r>
          </w:p>
        </w:tc>
        <w:tc>
          <w:tcPr>
            <w:tcW w:type="dxa" w:w="1361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九宮格</w:t>
            </w:r>
          </w:p>
        </w:tc>
        <w:tc>
          <w:tcPr>
            <w:tcW w:type="dxa" w:w="1304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學習單</w:t>
            </w:r>
          </w:p>
        </w:tc>
      </w:tr>
      <w:tr>
        <w:tc>
          <w:tcPr>
            <w:tcW w:type="dxa" w:w="1701"/>
            <w:vAlign w:val="center"/>
            <w:shd w:val="clear" w:color="auto" w:fill="E7F3EE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第一節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蛤蜊敲敲門</w:t>
            </w:r>
          </w:p>
        </w:tc>
        <w:tc>
          <w:tcPr>
            <w:tcW w:type="dxa" w:w="737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40分</w:t>
            </w:r>
          </w:p>
        </w:tc>
        <w:tc>
          <w:tcPr>
            <w:tcW w:type="dxa" w:w="3175"/>
            <w:vAlign w:val="center"/>
            <w:shd w:val="clear" w:color="auto" w:fill="FFFFFF"/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九宮格前測；蛤蜊家族；文蛤構造活體觀察；看・聽・聞挑新鮮</w:t>
            </w:r>
          </w:p>
        </w:tc>
        <w:tc>
          <w:tcPr>
            <w:tcW w:type="dxa" w:w="147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繪本p.1～3、7～8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漫畫一</w:t>
            </w:r>
          </w:p>
        </w:tc>
        <w:tc>
          <w:tcPr>
            <w:tcW w:type="dxa" w:w="1361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前測＋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構造・挑選</w:t>
            </w:r>
          </w:p>
        </w:tc>
        <w:tc>
          <w:tcPr>
            <w:tcW w:type="dxa" w:w="130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學習單一、五</w:t>
            </w:r>
          </w:p>
        </w:tc>
      </w:tr>
      <w:tr>
        <w:tc>
          <w:tcPr>
            <w:tcW w:type="dxa" w:w="1701"/>
            <w:vAlign w:val="center"/>
            <w:shd w:val="clear" w:color="auto" w:fill="E7F3EE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第二節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文蛤小王子來上課</w:t>
            </w:r>
          </w:p>
        </w:tc>
        <w:tc>
          <w:tcPr>
            <w:tcW w:type="dxa" w:w="737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40分</w:t>
            </w:r>
          </w:p>
        </w:tc>
        <w:tc>
          <w:tcPr>
            <w:tcW w:type="dxa" w:w="3175"/>
            <w:vAlign w:val="center"/>
            <w:shd w:val="clear" w:color="auto" w:fill="FFFFFF"/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九宮格訪綱；青農開講生態三角鏈與友善養殖；小記者專訪</w:t>
            </w:r>
          </w:p>
        </w:tc>
        <w:tc>
          <w:tcPr>
            <w:tcW w:type="dxa" w:w="147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繪本p.4～6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漫畫二</w:t>
            </w:r>
          </w:p>
        </w:tc>
        <w:tc>
          <w:tcPr>
            <w:tcW w:type="dxa" w:w="1361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訪綱＋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住處・青農</w:t>
            </w:r>
          </w:p>
        </w:tc>
        <w:tc>
          <w:tcPr>
            <w:tcW w:type="dxa" w:w="130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學習單二</w:t>
            </w:r>
          </w:p>
        </w:tc>
      </w:tr>
      <w:tr>
        <w:tc>
          <w:tcPr>
            <w:tcW w:type="dxa" w:w="1701"/>
            <w:vAlign w:val="center"/>
            <w:shd w:val="clear" w:color="auto" w:fill="E7F3EE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第三節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吐沙大作戰・美味上桌</w:t>
            </w:r>
          </w:p>
        </w:tc>
        <w:tc>
          <w:tcPr>
            <w:tcW w:type="dxa" w:w="737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40分</w:t>
            </w:r>
          </w:p>
        </w:tc>
        <w:tc>
          <w:tcPr>
            <w:tcW w:type="dxa" w:w="3175"/>
            <w:vAlign w:val="center"/>
            <w:shd w:val="clear" w:color="auto" w:fill="FFFFFF"/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吐沙對照實驗；文蛤湯麵料理；三章一Q標章偵探；光盤共食</w:t>
            </w:r>
          </w:p>
        </w:tc>
        <w:tc>
          <w:tcPr>
            <w:tcW w:type="dxa" w:w="147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繪本p.9～13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漫畫三</w:t>
            </w:r>
          </w:p>
        </w:tc>
        <w:tc>
          <w:tcPr>
            <w:tcW w:type="dxa" w:w="1361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吐沙・料理・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營養</w:t>
            </w:r>
          </w:p>
        </w:tc>
        <w:tc>
          <w:tcPr>
            <w:tcW w:type="dxa" w:w="130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學習單三</w:t>
            </w:r>
          </w:p>
        </w:tc>
      </w:tr>
      <w:tr>
        <w:tc>
          <w:tcPr>
            <w:tcW w:type="dxa" w:w="1701"/>
            <w:vAlign w:val="center"/>
            <w:shd w:val="clear" w:color="auto" w:fill="E7F3EE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第四節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>蛤殼變身藝術家</w:t>
            </w:r>
          </w:p>
        </w:tc>
        <w:tc>
          <w:tcPr>
            <w:tcW w:type="dxa" w:w="737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40分</w:t>
            </w:r>
          </w:p>
        </w:tc>
        <w:tc>
          <w:tcPr>
            <w:tcW w:type="dxa" w:w="3175"/>
            <w:vAlign w:val="center"/>
            <w:shd w:val="clear" w:color="auto" w:fill="FFFFFF"/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蛤殼再利用；文蛤香包吊飾DIY；作品發表；惜食承諾</w:t>
            </w:r>
          </w:p>
        </w:tc>
        <w:tc>
          <w:tcPr>
            <w:tcW w:type="dxa" w:w="147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繪本p.14～16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漫畫四</w:t>
            </w:r>
          </w:p>
        </w:tc>
        <w:tc>
          <w:tcPr>
            <w:tcW w:type="dxa" w:w="1361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再利用＋</w:t>
            </w:r>
          </w:p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後測</w:t>
            </w:r>
          </w:p>
        </w:tc>
        <w:tc>
          <w:tcPr>
            <w:tcW w:type="dxa" w:w="1304"/>
            <w:vAlign w:val="center"/>
            <w:shd w:val="clear" w:color="auto" w:fill="FFFFFF"/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學習單四、五</w:t>
            </w:r>
          </w:p>
        </w:tc>
      </w:tr>
    </w:tbl>
    <w:p>
      <w:pPr>
        <w:pageBreakBefore/>
        <w:spacing w:before="0" w:after="0" w:line="20" w:lineRule="exact"/>
      </w:pPr>
      <w:r>
        <w:rPr>
          <w:rFonts w:ascii="Times New Roman" w:hAnsi="Times New Roman" w:eastAsia="標楷體" w:cs="Times New Roman"/>
          <w:b w:val="0"/>
          <w:i w:val="0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9BE7E"/>
          <w:left w:val="single" w:sz="6" w:color="D9BE7E"/>
          <w:bottom w:val="single" w:sz="6" w:color="D9BE7E"/>
          <w:right w:val="single" w:sz="6" w:color="D9BE7E"/>
          <w:insideH w:val="single" w:sz="6" w:color="D9BE7E"/>
          <w:insideV w:val="single" w:sz="6" w:color="D9BE7E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ayout w:type="fixed"/>
      </w:tblPr>
      <w:tblGrid>
        <w:gridCol w:w="1474"/>
        <w:gridCol w:w="2097"/>
        <w:gridCol w:w="1304"/>
        <w:gridCol w:w="4876"/>
      </w:tblGrid>
      <w:tr>
        <w:tc>
          <w:tcPr>
            <w:tcW w:type="dxa" w:w="9752"/>
            <w:gridSpan w:val="4"/>
            <w:vAlign w:val="center"/>
            <w:shd w:val="clear" w:color="auto" w:fill="F6EDD3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30"/>
              </w:rPr>
              <w:t>食農教育教案規劃表</w:t>
            </w:r>
          </w:p>
        </w:tc>
      </w:tr>
      <w:tr>
        <w:tc>
          <w:tcPr>
            <w:tcW w:type="dxa" w:w="1474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主題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（農產品或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在地食農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主題）</w:t>
            </w:r>
          </w:p>
        </w:tc>
        <w:tc>
          <w:tcPr>
            <w:tcW w:type="dxa" w:w="8278"/>
            <w:gridSpan w:val="3"/>
            <w:shd w:val="clear" w:color="auto" w:fill="FFFFFF"/>
          </w:tcPr>
          <w:p>
            <w:pPr>
              <w:spacing w:before="0" w:after="40" w:line="300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6"/>
              </w:rPr>
              <w:t>主題：敲敲蛤蜊（在地養殖水產：臺南沿海魚塭文蛤）</w:t>
            </w:r>
          </w:p>
          <w:p>
            <w:pPr>
              <w:spacing w:before="0" w:after="0" w:line="300" w:lineRule="auto"/>
              <w:ind w:firstLine="482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以臺南沿海魚塭養殖的文蛤為主角，邀請第8屆百大青農、文蛤養殖第四代的陳仕杰協同教學，串聯「科普構造 → 青農專訪 → 吐沙實驗與料理 → 蛤殼藝術」四節課。以自編繪本《敲敲蛤蜊》與四格漫畫為情境主線，以「九宮格思考法」貫穿探究歷程，並融入惜食行動指南的「吃在地、惜食材、吃全食、愛分享、愛推廣」，帶領學生從「怕吃到沙」到懂得挑選、會處理、能料理，最後把蛤殼變成藝術品，成為守護家鄉魚塭的小小文蛤達人。</w:t>
            </w:r>
          </w:p>
        </w:tc>
      </w:tr>
      <w:tr>
        <w:tc>
          <w:tcPr>
            <w:tcW w:type="dxa" w:w="1474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食農教育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概念面項</w:t>
            </w:r>
          </w:p>
        </w:tc>
        <w:tc>
          <w:tcPr>
            <w:tcW w:type="dxa" w:w="2098"/>
            <w:vAlign w:val="center"/>
            <w:shd w:val="clear" w:color="auto" w:fill="FFFFFF"/>
          </w:tcPr>
          <w:p>
            <w:pPr>
              <w:spacing w:before="0" w:after="40" w:line="33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6"/>
              </w:rPr>
              <w:t xml:space="preserve">■ </w:t>
            </w:r>
            <w:r>
              <w:rPr>
                <w:rFonts w:ascii="Times New Roman" w:hAnsi="Times New Roman" w:eastAsia="標楷體" w:cs="Times New Roman"/>
                <w:b/>
                <w:i w:val="0"/>
                <w:sz w:val="24"/>
              </w:rPr>
              <w:t>農業生產與環境</w:t>
            </w:r>
          </w:p>
          <w:p>
            <w:pPr>
              <w:spacing w:before="0" w:after="40" w:line="336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6"/>
              </w:rPr>
              <w:t xml:space="preserve">■ </w:t>
            </w:r>
            <w:r>
              <w:rPr>
                <w:rFonts w:ascii="Times New Roman" w:hAnsi="Times New Roman" w:eastAsia="標楷體" w:cs="Times New Roman"/>
                <w:b/>
                <w:i w:val="0"/>
                <w:sz w:val="24"/>
              </w:rPr>
              <w:t>飲食健康與消費</w:t>
            </w:r>
          </w:p>
          <w:p>
            <w:pPr>
              <w:spacing w:before="0" w:after="40" w:line="336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6"/>
              </w:rPr>
              <w:t xml:space="preserve">■ </w:t>
            </w:r>
            <w:r>
              <w:rPr>
                <w:rFonts w:ascii="Times New Roman" w:hAnsi="Times New Roman" w:eastAsia="標楷體" w:cs="Times New Roman"/>
                <w:b/>
                <w:i w:val="0"/>
                <w:sz w:val="24"/>
              </w:rPr>
              <w:t>飲食生活與文化</w:t>
            </w:r>
          </w:p>
          <w:p>
            <w:pPr>
              <w:spacing w:before="8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0"/>
              </w:rPr>
              <w:t>（三面向皆勾選，並就其「學習內容」發展教學設計）</w:t>
            </w:r>
          </w:p>
        </w:tc>
        <w:tc>
          <w:tcPr>
            <w:tcW w:type="dxa" w:w="1304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食農教育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學習內容</w:t>
            </w:r>
          </w:p>
        </w:tc>
        <w:tc>
          <w:tcPr>
            <w:tcW w:type="dxa" w:w="4876"/>
            <w:vAlign w:val="top"/>
            <w:shd w:val="clear" w:color="auto" w:fill="FFFFFF"/>
          </w:tcPr>
          <w:p>
            <w:pPr>
              <w:spacing w:before="40" w:after="0" w:line="264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A-1 農業生產與安全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食E1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了解家鄉農業發展的歷史，認識家鄉的自然環境特色與在地農業生產的關連。（沿海魚塭引海水養殖文蛤）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食E2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認識農產品生長過程及農業生產方法的演變，透過體驗活動體會農業工作的樂趣與價值。（文蛤的一年、青農專訪、摸蛤體驗）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食E3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描述家鄉農產品的特色，並分析進口與國產農產品的差異。（臺南文蛤與生產追溯）</w:t>
            </w:r>
          </w:p>
          <w:p>
            <w:pPr>
              <w:spacing w:before="40" w:after="0" w:line="264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A-2 農業與環境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食E4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了解農業對環境保護及永續發展的價值與重要性。（魚塭生態三角鏈、黑琵友善養殖、蛤殼再利用）</w:t>
            </w:r>
          </w:p>
          <w:p>
            <w:pPr>
              <w:spacing w:before="40" w:after="0" w:line="264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B-1 飲食與健康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食E6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認識常見食物，了解飲食習慣對身體健康的影響，並能選擇健康的食物。（文蛤的鐵質、蛋白質與牛磺酸）</w:t>
            </w:r>
          </w:p>
          <w:p>
            <w:pPr>
              <w:spacing w:before="40" w:after="0" w:line="264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B-2 飲食消費與生活型態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食E8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分析比較不同的消費管道，建立健康安全消費的覺知。（三章一Q與追溯QR Code）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食E9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辨別食物與食品的差異，選購在地、當季與安全的食材，製作簡易餐點。（看聽聞挑新鮮、吐沙、文蛤湯麵）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食E10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了解食物從農場到餐桌的過程，辨別及選擇對環境較低傷害的農產品。（從魚塭到餐桌、生態友善標章）</w:t>
            </w:r>
          </w:p>
          <w:p>
            <w:pPr>
              <w:spacing w:before="40" w:after="0" w:line="264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C-1 飲食習慣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食E12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樂於與他人共食，展現分享的情懷。（小組共食、香包送家人）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食E13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了解食物來源及餐食製備過程中的辛勞，養成惜食與感恩的情懷。（漁民的辛勞、光盤行動）</w:t>
            </w:r>
          </w:p>
          <w:p>
            <w:pPr>
              <w:spacing w:before="40" w:after="0" w:line="264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C-2 飲食文化</w:t>
            </w:r>
          </w:p>
          <w:p>
            <w:pPr>
              <w:spacing w:before="0" w:after="0" w:line="264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0"/>
              </w:rPr>
              <w:t xml:space="preserve">食E15 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參與體驗活動、認識家鄉飲食文化，欣賞與尊重多元飲食文化。（「摸蛤仔兼洗褲」俗諺、台語「粉蟯」、在地文蛤料理）</w:t>
            </w:r>
          </w:p>
        </w:tc>
      </w:tr>
      <w:tr>
        <w:tc>
          <w:tcPr>
            <w:tcW w:type="dxa" w:w="1474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教學對象</w:t>
            </w:r>
          </w:p>
        </w:tc>
        <w:tc>
          <w:tcPr>
            <w:tcW w:type="dxa" w:w="8278"/>
            <w:gridSpan w:val="3"/>
            <w:vAlign w:val="center"/>
            <w:shd w:val="clear" w:color="auto" w:fill="FFFFFF"/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國小五年級（高年級）／共4節課160分鐘，另附3項延伸課程（課後、假日及彈性學習時間實施）</w:t>
            </w:r>
          </w:p>
        </w:tc>
      </w:tr>
      <w:tr>
        <w:tc>
          <w:tcPr>
            <w:tcW w:type="dxa" w:w="9752"/>
            <w:gridSpan w:val="4"/>
            <w:vAlign w:val="center"/>
            <w:shd w:val="clear" w:color="auto" w:fill="F6EDD3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8"/>
              </w:rPr>
              <w:t>設計理念</w:t>
            </w:r>
          </w:p>
        </w:tc>
      </w:tr>
      <w:tr>
        <w:tc>
          <w:tcPr>
            <w:tcW w:type="dxa" w:w="9752"/>
            <w:gridSpan w:val="4"/>
            <w:shd w:val="clear" w:color="auto" w:fill="FFFFFF"/>
          </w:tcPr>
          <w:p>
            <w:pPr>
              <w:spacing w:before="80" w:after="20" w:line="300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一、從家門口的魚塭出發</w:t>
            </w:r>
          </w:p>
          <w:p>
            <w:pPr>
              <w:spacing w:before="0" w:after="40" w:line="312" w:lineRule="auto"/>
              <w:ind w:firstLine="482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臺南沿海昔日是台江內海，泥沙淤積後留下一口口引海水的魚塭，文蛤就住在塭底的沙泥裡。孩子們常喝蛤蜊湯，也聽過「摸蛤仔兼洗褲」，卻很少知道文蛤長什麼樣子、吃什麼、怎麼長大；更常聽到的是「我不敢吃，會咬到沙」。本課程就從這句真實的抱怨出發：如果孩子懂得挑選新鮮文蛤、知道吐沙的科學原理、親手煮出一碗沒有沙的文蛤湯，就能從「怕吃」變成「愛吃」，進而珍惜家鄉漁民辛苦養出的每一顆文蛤。</w:t>
            </w:r>
          </w:p>
          <w:p>
            <w:pPr>
              <w:spacing w:before="80" w:after="20" w:line="300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二、自編繪本與四格漫畫，讓探究有故事</w:t>
            </w:r>
          </w:p>
          <w:p>
            <w:pPr>
              <w:spacing w:before="0" w:after="40" w:line="312" w:lineRule="auto"/>
              <w:ind w:firstLine="482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教學團隊自編16頁繪本《敲敲蛤蜊》，以文蛤寶寶「粉粉」、返鄉青農「阿杰哥哥」與五年級的小海、阿樂為主角，依序走過魚塭生態、文蛤構造、青農專訪、蛤蜊家族、敲敲挑新鮮、吐沙SPA、對照實驗、標章偵探、美味料理、惜食、蛤殼藝術與黑琵友善養殖。每節課以2～4頁繪本引起動機，並把每節的學習步驟畫成「四格漫畫」放進教學流程，讓學生一看就懂要做什麼，也讓抽象的產業知識成為孩子能共感的故事。</w:t>
            </w:r>
          </w:p>
          <w:p>
            <w:pPr>
              <w:spacing w:before="4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0" cy="21407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acters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0" cy="21407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9"/>
              </w:rPr>
              <w:t>▲ 自編繪本《敲敲蛤蜊》角色：粉粉、阿杰哥哥、小海、阿樂與魚塭好朋友</w:t>
            </w:r>
          </w:p>
          <w:p>
            <w:pPr>
              <w:spacing w:before="80" w:after="20" w:line="300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三、九宮格思考法，串起探究歷程</w:t>
            </w:r>
          </w:p>
          <w:p>
            <w:pPr>
              <w:spacing w:before="0" w:after="40" w:line="312" w:lineRule="auto"/>
              <w:ind w:firstLine="482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課程導入「九宮格思考法」（曼陀羅思考法）：九宮格正中央寫「文蛤」，外圍八格是八個探究面向——長相構造、住在哪裡、怎麼挑選、吐沙祕訣、美味料理、營養價值、養殖青農、蛤殼再利用，分別對應四節課。第一節課前用藍筆寫下已知與疑問（前測），每節課用紅筆補上新發現，第四節完成整張九宮格並比較前後差異（後測）；第二節更以九宮格發想訪綱，讓提問有系統。九宮格使學習歷程「看得見」，也成為多元評量的重要依據。</w:t>
            </w:r>
          </w:p>
          <w:p>
            <w:pPr>
              <w:spacing w:before="4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0" cy="36443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inegrid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0" cy="36443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9"/>
              </w:rPr>
              <w:t>▲ 九宮格思考法：文蛤的八個探究面向與對應節次</w:t>
            </w:r>
          </w:p>
          <w:p>
            <w:pPr>
              <w:spacing w:before="80" w:after="20" w:line="300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四、一顆文蛤，串起六大學習</w:t>
            </w:r>
          </w:p>
          <w:p>
            <w:pPr>
              <w:spacing w:before="0" w:after="40" w:line="312" w:lineRule="auto"/>
              <w:ind w:firstLine="482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以文蛤為核心進行跨領域統整：自然科學（構造、濾食、吐沙對照實驗）、健康與體育（營養與烹調安全）、綜合活動（青農職涯、小記者專訪）、藝術（蛤殼香包設計）、國語文（訪綱與採訪報導）、社會（家鄉養殖與友善環境）。學生在真實情境中運用多領域能力解決問題，符合素養導向「情境、整合、實踐、探究」的精神。</w:t>
            </w:r>
          </w:p>
          <w:p>
            <w:pPr>
              <w:spacing w:before="4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780000" cy="370099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x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000" cy="37009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9"/>
              </w:rPr>
              <w:t>▲ 一顆文蛤，串起六大學習</w:t>
            </w:r>
          </w:p>
          <w:p>
            <w:pPr>
              <w:spacing w:before="80" w:after="20" w:line="300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五、與百大青農同行，看見職人與友善環境</w:t>
            </w:r>
          </w:p>
          <w:p>
            <w:pPr>
              <w:spacing w:before="0" w:after="40" w:line="312" w:lineRule="auto"/>
              <w:ind w:firstLine="482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協同教學講師陳仕杰是家族第四代養殖漁民，原在臺北從事精品業，因父親巡塭中暑而返鄉接手魚塭，並在虱目魚價格低迷時改養文蛤，創立水產品牌、推動食農教育，獲選農業部第8屆百大青農。他帶著簡報與新鮮文蛤走進教室，分享「文蛤住在哪？吃什麼？」、魚塭「文蛤－白蝦－虱目魚」的生態三角鏈，以及收成後為黑面琵鷺留水的友善養殖。真實人物的返鄉故事，讓學生看見漁業不只是辛苦的工作，更是結合科學、經營與環境責任的未來職涯。</w:t>
            </w:r>
          </w:p>
          <w:p>
            <w:pPr>
              <w:spacing w:before="80" w:after="20" w:line="300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六、扣合三面六項與惜食行動</w:t>
            </w:r>
          </w:p>
          <w:p>
            <w:pPr>
              <w:spacing w:before="0" w:after="40" w:line="312" w:lineRule="auto"/>
              <w:ind w:firstLine="482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課程完整涵蓋食農教育三面向：在「農業生產與環境」認識魚塭生態與友善養殖；在「飲食健康與消費」學習挑選、吐沙、營養與三章一Q；在「飲食生活與文化」動手料理、共食分享並認識在地俗諺。全程融入環境部惜食行動指南：吃在地（選臺南文蛤）、惜食材與吃全食（煮多少吃多少、蛤殼再利用做香包）、愛分享與愛推廣（香包送家人、向家人介紹吐沙祕訣），讓惜食從餐桌延伸到生活。</w:t>
            </w:r>
          </w:p>
          <w:p>
            <w:pPr>
              <w:spacing w:before="120" w:after="20" w:line="300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七、學習目標</w:t>
            </w:r>
          </w:p>
          <w:p>
            <w:pPr>
              <w:spacing w:before="0" w:after="0" w:line="300" w:lineRule="auto"/>
              <w:ind w:left="227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1. 能說出文蛤的外形構造、濾食習性與在魚塭的生長環境。（認知）</w:t>
            </w:r>
          </w:p>
          <w:p>
            <w:pPr>
              <w:spacing w:before="0" w:after="0" w:line="300" w:lineRule="auto"/>
              <w:ind w:left="227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2. 能運用「看・聽・聞」挑選新鮮文蛤，並以對照實驗說明吐沙的原理與方法。（技能・探究）</w:t>
            </w:r>
          </w:p>
          <w:p>
            <w:pPr>
              <w:spacing w:before="0" w:after="0" w:line="300" w:lineRule="auto"/>
              <w:ind w:left="227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3. 能以九宮格設計訪綱訪問百大青農，了解養殖工作與友善環境的價值。（溝通・職涯）</w:t>
            </w:r>
          </w:p>
          <w:p>
            <w:pPr>
              <w:spacing w:before="0" w:after="0" w:line="300" w:lineRule="auto"/>
              <w:ind w:left="227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4. 能安全烹調文蛤料理，辨識三章一Q與追溯QR Code，選擇在地安全的水產品。（技能・消費）</w:t>
            </w:r>
          </w:p>
          <w:p>
            <w:pPr>
              <w:spacing w:before="0" w:after="0" w:line="300" w:lineRule="auto"/>
              <w:ind w:left="227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4"/>
              </w:rPr>
              <w:t>5. 能將蛤殼再利用創作香包吊飾，實踐惜食行動並向家人推廣。（情意・美感）</w:t>
            </w:r>
          </w:p>
          <w:p>
            <w:pPr>
              <w:spacing w:before="80" w:after="40" w:line="300" w:lineRule="auto"/>
              <w:ind w:left="227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3B4A5A"/>
                <w:sz w:val="23"/>
              </w:rPr>
              <w:t>教學策略：自編繪本情境導入 × 四格漫畫步驟化 × 九宮格思考（前測—歷程—後測）× 實物觀察 × 對照實驗 × 專家協同教學 × 實作與作品發表。評量兼顧學習單、觀察紀錄、實作檢核、口頭發表與九宮格前後測。</w:t>
            </w:r>
          </w:p>
        </w:tc>
      </w:tr>
      <w:tr>
        <w:tc>
          <w:tcPr>
            <w:tcW w:type="dxa" w:w="9752"/>
            <w:gridSpan w:val="4"/>
            <w:vAlign w:val="center"/>
            <w:shd w:val="clear" w:color="auto" w:fill="F6EDD3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8"/>
              </w:rPr>
              <w:t>課程架構</w:t>
            </w:r>
          </w:p>
        </w:tc>
      </w:tr>
      <w:tr>
        <w:tc>
          <w:tcPr>
            <w:tcW w:type="dxa" w:w="9752"/>
            <w:gridSpan w:val="4"/>
            <w:shd w:val="clear" w:color="auto" w:fill="FFFFFF"/>
          </w:tcPr>
          <w:p>
            <w:pPr>
              <w:spacing w:before="40" w:after="4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敲敲蛤蜊課程架構（4節課＋3項延伸課程）</w:t>
            </w:r>
          </w:p>
          <w:p>
            <w:pPr>
              <w:spacing w:before="4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580000" cy="3463825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r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0" cy="34638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 w:line="288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2"/>
              </w:rPr>
              <w:t>【第一節 蛤蜊敲敲門】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九宮格前測、蛤蜊家族、文蛤構造活體觀察、看・聽・聞挑新鮮。</w:t>
            </w:r>
          </w:p>
          <w:p>
            <w:pPr>
              <w:spacing w:before="0" w:after="0" w:line="288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2"/>
              </w:rPr>
              <w:t>【第二節 文蛤小王子來上課】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九宮格發想訪綱、百大青農開講魚塭生態三角鏈、小記者專訪與一句話新聞。</w:t>
            </w:r>
          </w:p>
          <w:p>
            <w:pPr>
              <w:spacing w:before="0" w:after="0" w:line="288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2"/>
              </w:rPr>
              <w:t>【第三節 吐沙大作戰・美味上桌】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吐沙對照實驗、文蛤湯麵料理、三章一Q標章偵探與光盤共食。</w:t>
            </w:r>
          </w:p>
          <w:p>
            <w:pPr>
              <w:spacing w:before="0" w:after="0" w:line="288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2"/>
              </w:rPr>
              <w:t>【第四節 蛤殼變身藝術家】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蛤殼再利用、文蛤香包吊飾DIY、作品發表、九宮格後測與惜食承諾。</w:t>
            </w:r>
          </w:p>
          <w:p>
            <w:pPr>
              <w:spacing w:before="0" w:after="0" w:line="288" w:lineRule="auto"/>
              <w:ind w:left="113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2"/>
              </w:rPr>
              <w:t>【延伸課程】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摸蛤體驗・魚塭踏查、黑琵友善養殖觀察、我是文蛤代言人。</w:t>
            </w:r>
          </w:p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</w:tr>
    </w:tbl>
    <w:p>
      <w:pPr>
        <w:spacing w:before="0" w:after="0" w:line="20" w:lineRule="exact"/>
      </w:pPr>
      <w:r>
        <w:rPr>
          <w:rFonts w:ascii="Times New Roman" w:hAnsi="Times New Roman" w:eastAsia="標楷體" w:cs="Times New Roman"/>
          <w:b w:val="0"/>
          <w:i w:val="0"/>
          <w:sz w:val="2"/>
        </w:rPr>
        <w:t xml:space="preserve"> 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9BE7E"/>
          <w:left w:val="single" w:sz="6" w:color="D9BE7E"/>
          <w:bottom w:val="single" w:sz="6" w:color="D9BE7E"/>
          <w:right w:val="single" w:sz="6" w:color="D9BE7E"/>
          <w:insideH w:val="single" w:sz="6" w:color="D9BE7E"/>
          <w:insideV w:val="single" w:sz="6" w:color="D9BE7E"/>
        </w:tblBorders>
        <w:tblLayout w:type="fixed"/>
        <w:tblCellMar>
          <w:top w:w="50" w:type="dxa"/>
          <w:left w:w="70" w:type="dxa"/>
          <w:bottom w:w="50" w:type="dxa"/>
          <w:right w:w="70" w:type="dxa"/>
        </w:tblCellMar>
        <w:tblLayout w:type="fixed"/>
      </w:tblPr>
      <w:tblGrid>
        <w:gridCol w:w="850"/>
        <w:gridCol w:w="5103"/>
        <w:gridCol w:w="1417"/>
        <w:gridCol w:w="1020"/>
        <w:gridCol w:w="1360"/>
      </w:tblGrid>
      <w:tr>
        <w:trPr>
          <w:tblHeader w:val="true"/>
          <w:cantSplit w:val="true"/>
        </w:trPr>
        <w:tc>
          <w:tcPr>
            <w:tcW w:type="dxa" w:w="9750"/>
            <w:gridSpan w:val="5"/>
            <w:vAlign w:val="center"/>
            <w:shd w:val="clear" w:color="auto" w:fill="F6EDD3"/>
          </w:tcPr>
          <w:p>
            <w:pPr>
              <w:keepNext/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8"/>
              </w:rPr>
              <w:t>教學流程</w:t>
            </w:r>
          </w:p>
        </w:tc>
      </w:tr>
      <w:tr>
        <w:trPr>
          <w:tblHeader w:val="true"/>
          <w:cantSplit w:val="true"/>
        </w:trPr>
        <w:tc>
          <w:tcPr>
            <w:tcW w:type="dxa" w:w="850"/>
            <w:vAlign w:val="center"/>
            <w:shd w:val="clear" w:color="auto" w:fill="FBF7EC"/>
          </w:tcPr>
          <w:p>
            <w:pPr>
              <w:keepNext/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教學</w:t>
            </w:r>
          </w:p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時間</w:t>
            </w:r>
          </w:p>
        </w:tc>
        <w:tc>
          <w:tcPr>
            <w:tcW w:type="dxa" w:w="5102"/>
            <w:vAlign w:val="center"/>
            <w:shd w:val="clear" w:color="auto" w:fill="FBF7EC"/>
          </w:tcPr>
          <w:p>
            <w:pPr>
              <w:keepNext/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0"/>
              </w:rPr>
              <w:t>活動內容</w:t>
            </w:r>
          </w:p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0"/>
              </w:rPr>
              <w:t>（說明活動/課程的預計方式/規則、情境、預計操作的道具、注意事項等）</w:t>
            </w:r>
          </w:p>
        </w:tc>
        <w:tc>
          <w:tcPr>
            <w:tcW w:type="dxa" w:w="1417"/>
            <w:vAlign w:val="center"/>
            <w:shd w:val="clear" w:color="auto" w:fill="FBF7EC"/>
          </w:tcPr>
          <w:p>
            <w:pPr>
              <w:keepNext/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教學媒材</w:t>
            </w:r>
          </w:p>
        </w:tc>
        <w:tc>
          <w:tcPr>
            <w:tcW w:type="dxa" w:w="1020"/>
            <w:vAlign w:val="center"/>
            <w:shd w:val="clear" w:color="auto" w:fill="FBF7EC"/>
          </w:tcPr>
          <w:p>
            <w:pPr>
              <w:keepNext/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預定實施</w:t>
            </w:r>
          </w:p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場域</w:t>
            </w:r>
          </w:p>
        </w:tc>
        <w:tc>
          <w:tcPr>
            <w:tcW w:type="dxa" w:w="1361"/>
            <w:vAlign w:val="center"/>
            <w:shd w:val="clear" w:color="auto" w:fill="FBF7EC"/>
          </w:tcPr>
          <w:p>
            <w:pPr>
              <w:keepNext/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多元評量</w:t>
            </w:r>
          </w:p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方式與重點</w:t>
            </w:r>
          </w:p>
        </w:tc>
      </w:tr>
      <w:tr>
        <w:trPr>
          <w:cantSplit w:val="true"/>
        </w:trPr>
        <w:tc>
          <w:tcPr>
            <w:tcW w:type="dxa" w:w="9750"/>
            <w:gridSpan w:val="5"/>
            <w:vAlign w:val="center"/>
            <w:shd w:val="clear" w:color="auto" w:fill="E7F3EE"/>
          </w:tcPr>
          <w:p>
            <w:pPr>
              <w:keepNext/>
              <w:spacing w:before="0" w:after="0" w:line="276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第一節　蛤蜊敲敲門（40分鐘）｜科普・構造・挑新鮮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5分鐘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【引起動機】繪本導讀與敲敲聲音猜謎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播放自編繪本《敲敲蛤蜊》第1～3頁，認識文蛤寶寶「粉粉」與牠住的魚塭。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敲敲聲音猜謎：教師把兩組文蛤互敲（一組清脆「叩叩」、一組沉悶「咚咚」），請學生猜哪一組比較有活力，並說出理由。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在地語文暖身：「摸蛤仔兼洗褲」是什麼意思？台語「粉蟯」指的是哪一種貝類？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1_1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漫畫｜敲一敲：哪一顆比較有活力？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自編繪本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活文蛤兩組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（含空殼填沙組）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【口語評量】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能說出吃蛤蜊的生活經驗，並根據聲音提出猜測理由。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8分鐘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【九宮格前測】上課前我知道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發下學習單五「文蛤九宮格」：正中央寫「文蛤」，外圍八格為長相構造、住在哪裡、怎麼挑選、吐沙祕訣、美味料理、營養價值、養殖青農、蛤殼再利用。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學生用藍筆寫下已知的事與想問的問題，小組分享後，教師把問題貼成全班的「探究問題牆」。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1"/>
              </w:rPr>
              <w:t>※ 九宮格貫穿四節課：課前寫已知、課中找答案、課後用紅筆補新知，作為前後測對照。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1_2.pn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漫畫｜九宮格：先寫下我知道的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學習單五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便利貼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探究問題牆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【九宮格前測】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能寫出至少4格的先備知識或提問。</w:t>
            </w:r>
          </w:p>
        </w:tc>
      </w:tr>
      <w:t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15分鐘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【發展活動】蛤蜊家族與文蛤構造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蛤蜊家族大集合：以圖鑑卡比較文蛤、花蛤、赤嘴蛤、西施舌、蜆仔的形狀與花紋，完成配對。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活體觀察：每組一盆鹽水與5顆活文蛤，用放大鏡觀察殼頂、成長線、韌帶，安靜等待文蛤伸出斧足與入水管、出水管。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對照「文蛤構造解析圖」說明：文蛤是濾食性動物，用入水管吸水、鰓過濾微藻，再經口、胃、腸消化；用斧足鑽沙移動、用前後閉殼肌把殼關緊；打開空殼還能看見鉸齒與閉殼肌痕。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4. 完成學習單一「文蛤構造圖鑑」：依詞庫填寫 A～K 各部位名稱。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1"/>
              </w:rPr>
              <w:t>※ 觀察後立即放回鹽水盆，避免文蛤長時間離水；觀察完畢用肥皂洗手。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1_3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漫畫｜放大鏡下：文蛤伸出斧足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蛤蜊家族圖鑑卡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文蛤構造解析圖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放大鏡、活文蛤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學習單一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【學習單一】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能正確填寫構造圖鑑A～K。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【觀察紀錄】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能描述斧足與水管的動作。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12分鐘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【綜合活動】看・聽・聞　挑新鮮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教師示範三步驟：看殼面光澤、殼口是否緊閉；兩顆互敲，聽「叩叩」清脆或「咚咚」沉悶；聞是否為淡淡海水味。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小組實測10顆文蛤（混入2顆事先準備的空殼填沙），把挑出的文蛤放進「淘汰盒」並說明理由。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在九宮格「長相構造」「怎麼挑選」兩格用紅筆補上新學到的知識。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1_4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漫畫｜看・聽・聞，挑新鮮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看聽聞資訊圖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文蛤10顆／組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淘汰盒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【實作評量】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能用三種感官正確挑出不新鮮文蛤，並說明理由。</w:t>
            </w:r>
          </w:p>
        </w:tc>
      </w:tr>
      <w:tr>
        <w:trPr>
          <w:cantSplit w:val="true"/>
        </w:trPr>
        <w:tc>
          <w:tcPr>
            <w:tcW w:type="dxa" w:w="9750"/>
            <w:gridSpan w:val="5"/>
            <w:vAlign w:val="center"/>
            <w:shd w:val="clear" w:color="auto" w:fill="E7F3EE"/>
          </w:tcPr>
          <w:p>
            <w:pPr>
              <w:keepNext/>
              <w:spacing w:before="0" w:after="0" w:line="276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第二節　文蛤小王子來上課（40分鐘）｜百大青農專訪・魚塭生態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10分鐘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【引起動機】返鄉故事與九宮格訪綱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共讀繪本第4～6頁：阿杰哥哥從臺北精品業回到家鄉當第四代漁民，討論「如果是你，會怎麼選擇？」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新聞導讀：第8屆百大青農、被稱為「文蛤小王子」的陳仕杰返鄉養文蛤。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訪綱九宮格：中央寫「青農」，外圍八格發想問題（返鄉原因、養殖方法、最難的事、天氣、友善環境、品牌經營、辛苦與成就、給我們的建議），各組票選5題寫進學習單二，並分配主持人、提問員、記錄員、攝影師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2_1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漫畫｜九宮格發想訪綱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自編繪本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新聞剪報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九宮格海報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學習單二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【訪綱評量】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問題具體、開放、不重複，分工明確。</w:t>
            </w:r>
          </w:p>
        </w:tc>
      </w:tr>
      <w:t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20分鐘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【發展活動】青農開講＋小記者專訪（協同教學：百大青農陳仕杰）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文蛤住在哪？吃什麼？：魚塭引海水，文蛤潛在沙泥中濾食微藻，不需投餌。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魚塭生態三角鏈：白蝦清理池底、虱目魚翻動水層，魚蝦排泄物分解後成為微藻養分，再被文蛤濾食。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養殖的一年與挑戰：放苗、成長到採收；寒流、高溫與大雨使鹽度驟降，是養殖最大的風險，漁民每天都要看天氣、測水質。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4. 友善養殖：收成曬池時留淺水，讓冬天來的黑面琵鷺覓食；產品可追溯來源。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5. 小記者專訪：各組依訪綱提問並適時追問，記錄員寫重點、攝影師記錄過程。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1"/>
              </w:rPr>
              <w:t>※ 訪問禮儀：先自我介紹、輪流提問、專心聆聽、最後道謝。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2_2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漫畫｜青農開講生態三角鏈</w:t>
                  </w:r>
                </w:p>
              </w:tc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2_3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漫畫｜小記者專訪</w:t>
                  </w:r>
                </w:p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青農簡報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生態三角鏈圖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學習單二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平板（攝影）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【專訪表現】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提問清楚、能追問、尊重受訪者。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【學習單二】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能記錄3項以上重點。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10分鐘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【綜合活動】一句話新聞與職涯思考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各組把專訪重點寫成「一句話新聞標題」上台發表（例：從精品店到魚塭，第四代青農守護文蛤）。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討論：當一位青農需要哪些能力？（觀察天氣、用科學測水質、經營品牌、說故事推廣、愛護環境）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九宮格「住在哪裡」「養殖青農」用紅筆補上新知；寫下「我最感動的一句話」。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2_4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漫畫｜謝謝阿杰哥哥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海報紙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九宮格學習單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【口頭發表】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能歸納採訪重點。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【情意】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能表達對漁民辛勞的感謝。</w:t>
            </w:r>
          </w:p>
        </w:tc>
      </w:tr>
      <w:tr>
        <w:trPr>
          <w:cantSplit w:val="true"/>
        </w:trPr>
        <w:tc>
          <w:tcPr>
            <w:tcW w:type="dxa" w:w="9750"/>
            <w:gridSpan w:val="5"/>
            <w:vAlign w:val="center"/>
            <w:shd w:val="clear" w:color="auto" w:fill="E7F3EE"/>
          </w:tcPr>
          <w:p>
            <w:pPr>
              <w:keepNext/>
              <w:spacing w:before="0" w:after="0" w:line="276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第三節　吐沙大作戰・美味上桌（40分鐘）｜吐沙實驗・料理・三章一Q</w:t>
            </w:r>
          </w:p>
        </w:tc>
      </w:tr>
      <w:t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10分鐘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【引起動機＋實驗發表】吐沙大作戰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1"/>
              </w:rPr>
              <w:t>※ 課前（早自修）各組完成實驗佈置：A盆清水、B盆鹽水（1000cc水＋20克鹽），各放8顆文蛤，蓋上蓋子靜置約2小時。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共讀繪本第9～10頁，提問：「為什麼吃蛤蜊會咬到沙？文蛤為什麼要在鹽水裡才吐沙？」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各組觀察兩盆的開殼數與盆底吐沙量，完成學習單三的觀察紀錄。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歸納結論：鹽度接近養殖環境（每1000cc水加18～25克鹽）、黑暗安靜、20～27°C時，文蛤最放心伸管吐沙。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1"/>
              </w:rPr>
              <w:t>※ 科學概念：控制變因——文蛤數量、水量、時間都相同，只改變「鹽度」。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3_1.png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漫畫｜清水與鹽水對照實驗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吐沙SOP圖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實驗水盆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電子秤、量杯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溫度計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學習單三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【學習單三】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能說出控制變因，並依紀錄寫出結論。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20分鐘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【發展活動】美味料理：文蛤湯麵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青農示範：吐沙後再刷洗外殼，水滾後放入文蛤，殼一打開就起鍋，避免過熟變硬；加熱後仍未開殼的不吃。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小組實作：分工洗菜、煮麵、下文蛤與調味；遵守電磁爐、熱鍋與刀具的安全規範，生熟食分開處理。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營養小教室：文蛤富含鐵質、維生素B12、牛磺酸與優質蛋白質，搭配蔬菜，營養更均衡。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3_2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漫畫｜殼一開就起鍋</w:t>
                  </w:r>
                </w:p>
              </w:tc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3_3.png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漫畫｜小組合作煮湯麵</w:t>
                  </w:r>
                </w:p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吐沙後文蛤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麵條、蔬菜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電磁爐、湯鍋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圍裙、頭巾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【實作檢核】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衛生安全、分工合作、火候掌握。</w:t>
            </w:r>
          </w:p>
        </w:tc>
      </w:tr>
      <w:t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10分鐘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【綜合活動】標章偵探與共食惜食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觀察文蛤包裝與午餐食材資訊，認識「三章一Q」（有機、產銷履歷、CAS標章與追溯QR Code），用平板掃描生產追溯QR Code，查出文蛤來自哪口魚塭。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共食分享，實踐「煮多少、吃多少」光盤行動；吃完的蛤殼洗淨、曬乾，留給第四節創作。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九宮格「吐沙祕訣」「美味料理」「營養價值」三格用紅筆補上新知。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1"/>
              </w:rPr>
              <w:t>※ 連結營養午餐：午餐若有文蛤料理，請學生擔任「午餐食材偵探」，查詢校園食材登錄平臺的食材來源。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3_4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漫畫｜掃追溯QR Code、好鮮甜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文蛤包裝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平板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蛤殼收集籃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食農教室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學校午餐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【標章偵探】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能說出三章一Q的意義。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【惜食行動】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光盤、蛤殼分類收集。</w:t>
            </w:r>
          </w:p>
        </w:tc>
      </w:tr>
      <w:tr>
        <w:trPr>
          <w:cantSplit w:val="true"/>
        </w:trPr>
        <w:tc>
          <w:tcPr>
            <w:tcW w:type="dxa" w:w="9750"/>
            <w:gridSpan w:val="5"/>
            <w:vAlign w:val="center"/>
            <w:shd w:val="clear" w:color="auto" w:fill="E7F3EE"/>
          </w:tcPr>
          <w:p>
            <w:pPr>
              <w:keepNext/>
              <w:spacing w:before="0" w:after="0" w:line="276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5"/>
              </w:rPr>
              <w:t>第四節　蛤殼變身藝術家（40分鐘）｜蛤殼藝術・惜食承諾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5分鐘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【引起動機】蛤殼去哪裡？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共讀繪本第13～14頁，討論：吃完的蛤殼是垃圾還是寶物？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認識蛤殼再利用：磨成蛤殼粉、改良養殖池底、成為藝術創作；連結惜食行動「惜食材、吃全食」。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4_1.png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漫畫｜蛤殼不是垃圾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自編繪本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洗淨曬乾的文蛤殼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【口語評量】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能說出1種以上蛤殼再利用方式。</w:t>
            </w:r>
          </w:p>
        </w:tc>
      </w:tr>
      <w:t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25分鐘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【發展活動】文蛤香包吊飾DIY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步驟1：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選殼——挑選兩片大小相同、洗淨曬乾的文蛤殼，檢查邊緣是否完整。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步驟2：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選布——用碎布、舊衣布裁成比蛤殼大約1.5公分的圓形（布料再利用）。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步驟3：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包覆——殼內放入乾燥香草（薰衣草、艾草）與少許棉花，用白膠把布包覆在殼外，邊緣向內收齊。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步驟4：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組合——夾入吊繩或流蘇，將兩片殼對合黏牢，用夾子固定。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步驟5：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裝飾——加上小珠子或寫上名字，完成專屬的文蛤香包吊飾，並記錄在學習單四。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21"/>
              </w:rPr>
              <w:t>※ 安全：剪刀、熱熔膠由教師示範與管理；事先調查香草過敏的學生。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4_2.png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漫畫｜碎布包覆蛤殼</w:t>
                  </w:r>
                </w:p>
              </w:tc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4_3.png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漫畫｜完成香包吊飾</w:t>
                  </w:r>
                </w:p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文蛤殼、碎布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乾燥香草、棉花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白膠、吊繩、流蘇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學習單四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【作品評量】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依評量規準：創意、工整、材料再利用、作品說明。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10分鐘</w:t>
            </w:r>
          </w:p>
        </w:tc>
        <w:tc>
          <w:tcPr>
            <w:tcW w:type="dxa" w:w="5103"/>
            <w:vAlign w:val="top"/>
            <w:shd w:val="clear" w:color="auto" w:fill="FFFFFF"/>
          </w:tcPr>
          <w:p>
            <w:pPr>
              <w:spacing w:before="0" w:after="20" w:line="288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【綜合活動】作品發表、九宮格後測與惜食承諾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作品發表：每人用30秒介紹「我的蛤殼故事」，同學以「一個讚＋一個建議」回饋。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九宮格總整理：用紅筆完成八格，比較上課前後的差異，寫下最大的收穫。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完成學習單四「我的惜食承諾」，把香包送給家人，並向家人介紹吐沙方法與在地文蛤。</w:t>
            </w:r>
          </w:p>
          <w:p>
            <w:pPr>
              <w:spacing w:before="0" w:after="20" w:line="288" w:lineRule="auto"/>
              <w:jc w:val="lef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4. 共讀繪本第15～16頁，認識黑琵友善養殖，預告延伸課程。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455"/>
              <w:gridCol w:w="2455"/>
            </w:tblGrid>
            <w:tr>
              <w:trPr>
                <w:cantSplit w:val="true"/>
              </w:trPr>
              <w:tc>
                <w:tcPr>
                  <w:tcW w:type="dxa" w:w="2455"/>
                  <w:vAlign w:val="top"/>
                </w:tcPr>
                <w:p>
                  <w:pPr>
                    <w:keepNext/>
                    <w:spacing w:before="6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1485928" cy="990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c4_4.png"/>
                                <pic:cNvPicPr/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28" cy="99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6"/>
                    </w:rPr>
                    <w:t>漫畫｜香包送給阿嬤</w:t>
                  </w:r>
                </w:p>
              </w:tc>
              <w:tc>
                <w:tcPr>
                  <w:tcW w:type="dxa" w:w="2455"/>
                </w:tcPr>
                <w:p/>
              </w:tc>
            </w:tr>
          </w:tbl>
          <w:p/>
          <w:p>
            <w:pPr>
              <w:spacing w:before="0" w:after="0" w:line="20" w:lineRule="exact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"/>
              </w:rPr>
              <w:t xml:space="preserve"> </w:t>
            </w:r>
          </w:p>
        </w:tc>
        <w:tc>
          <w:tcPr>
            <w:tcW w:type="dxa" w:w="1417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學習單四、五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自編繪本</w:t>
            </w:r>
          </w:p>
        </w:tc>
        <w:tc>
          <w:tcPr>
            <w:tcW w:type="dxa" w:w="102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教室</w:t>
            </w:r>
          </w:p>
        </w:tc>
        <w:tc>
          <w:tcPr>
            <w:tcW w:type="dxa" w:w="1360"/>
            <w:vAlign w:val="top"/>
            <w:shd w:val="clear" w:color="auto" w:fill="FFFFFF"/>
          </w:tcPr>
          <w:p>
            <w:pPr>
              <w:spacing w:before="0" w:after="0" w:line="276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【九宮格後測】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八格完整，紅筆新知8項以上。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【學習單四】</w:t>
            </w:r>
          </w:p>
          <w:p>
            <w:pPr>
              <w:spacing w:before="0" w:after="0" w:line="276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0"/>
              </w:rPr>
              <w:t>惜食承諾具體可行。</w:t>
            </w:r>
          </w:p>
        </w:tc>
      </w:tr>
      <w:tr>
        <w:trPr>
          <w:cantSplit w:val="true"/>
        </w:trPr>
        <w:tc>
          <w:tcPr>
            <w:tcW w:type="dxa" w:w="9750"/>
            <w:gridSpan w:val="5"/>
            <w:vAlign w:val="center"/>
            <w:shd w:val="clear" w:color="auto" w:fill="E6F1F6"/>
          </w:tcPr>
          <w:p>
            <w:pPr>
              <w:keepNext/>
              <w:spacing w:before="0" w:after="0" w:line="276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2F6E86"/>
                <w:sz w:val="25"/>
              </w:rPr>
              <w:t>延伸課程（課後／假日／彈性學習時間）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延伸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課程</w:t>
            </w:r>
          </w:p>
        </w:tc>
        <w:tc>
          <w:tcPr>
            <w:tcW w:type="dxa" w:w="8900"/>
            <w:gridSpan w:val="4"/>
            <w:shd w:val="clear" w:color="auto" w:fill="FFFFFF"/>
          </w:tcPr>
          <w:p>
            <w:pPr>
              <w:spacing w:before="0" w:after="20" w:line="288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3"/>
              </w:rPr>
              <w:t>延伸一　摸蛤體驗・魚塭踏查（假日親子／校外教學）</w:t>
            </w:r>
          </w:p>
          <w:p>
            <w:pPr>
              <w:spacing w:before="0" w:after="20" w:line="300" w:lineRule="auto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前往青農魚塭，在淺水沙泥中用腳與雙手尋找文蛤，體會「摸蛤仔兼洗褲」的樂趣與辛勞；觀察水車、用鹽度計與溫度計測量池水，認識採收機具與文蛤分級。※ 安全：穿防滑鞋、救生衣，師長全程陪同，留意蚵殼割傷與日曬。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延伸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課程</w:t>
            </w:r>
          </w:p>
        </w:tc>
        <w:tc>
          <w:tcPr>
            <w:tcW w:type="dxa" w:w="8900"/>
            <w:gridSpan w:val="4"/>
            <w:shd w:val="clear" w:color="auto" w:fill="FFFFFF"/>
          </w:tcPr>
          <w:p>
            <w:pPr>
              <w:spacing w:before="0" w:after="20" w:line="288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3"/>
              </w:rPr>
              <w:t>延伸二　黑琵友善養殖觀察（冬季）</w:t>
            </w:r>
          </w:p>
          <w:p>
            <w:pPr>
              <w:spacing w:before="0" w:after="20" w:line="300" w:lineRule="auto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冬季魚塭收成曬池時，以望遠鏡遠距觀察黑面琵鷺覓食，認識生態友善標章與漁民為候鳥留水的做法，討論人、產業與自然如何共好。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FFFFF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延伸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sz w:val="22"/>
              </w:rPr>
              <w:t>課程</w:t>
            </w:r>
          </w:p>
        </w:tc>
        <w:tc>
          <w:tcPr>
            <w:tcW w:type="dxa" w:w="8900"/>
            <w:gridSpan w:val="4"/>
            <w:shd w:val="clear" w:color="auto" w:fill="FFFFFF"/>
          </w:tcPr>
          <w:p>
            <w:pPr>
              <w:spacing w:before="0" w:after="20" w:line="288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3"/>
              </w:rPr>
              <w:t>延伸三　我是文蛤代言人</w:t>
            </w:r>
          </w:p>
          <w:p>
            <w:pPr>
              <w:spacing w:before="0" w:after="20" w:line="300" w:lineRule="auto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運用繪本、九宮格與採訪紀錄，製作「文蛤小報」或30秒短影音，向家人與低年級學弟妹推廣在地文蛤與吐沙祕訣，實踐「愛推廣」。</w:t>
            </w:r>
          </w:p>
        </w:tc>
      </w:tr>
      <w:tr>
        <w:trPr>
          <w:cantSplit w:val="true"/>
        </w:trPr>
        <w:tc>
          <w:tcPr>
            <w:tcW w:type="dxa" w:w="9750"/>
            <w:gridSpan w:val="5"/>
            <w:vAlign w:val="center"/>
            <w:shd w:val="clear" w:color="auto" w:fill="F6EDD3"/>
          </w:tcPr>
          <w:p>
            <w:pPr>
              <w:keepNext/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8"/>
              </w:rPr>
              <w:t>教學成效與省思</w:t>
            </w:r>
          </w:p>
        </w:tc>
      </w:tr>
      <w:tr>
        <w:tc>
          <w:tcPr>
            <w:tcW w:type="dxa" w:w="9750"/>
            <w:gridSpan w:val="5"/>
            <w:shd w:val="clear" w:color="auto" w:fill="FFFFFF"/>
          </w:tcPr>
          <w:p>
            <w:pPr>
              <w:spacing w:before="60" w:after="20" w:line="300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4"/>
              </w:rPr>
              <w:t>一、學習成效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從「怕沙」到「愛吃」：許多學生原本因為怕咬到沙而不吃蛤蜊，經過吐沙對照實驗並親手烹煮後，大多能把自己煮的文蛤吃完，並主動說出「要先用鹽水吐沙」，飲食態度明顯改變。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學習歷程看得見：九宮格前測多集中在「好吃」「有殼」等生活印象，後測則能寫出斧足、水管、濾食、鹽水吐沙、三章一Q與蛤殼再利用等概念，前後對照清楚呈現概念成長。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真實職涯楷模：青農從精品業返鄉的故事讓學生印象深刻，提問從「賺多少錢」延伸到「怎麼面對寒流」「為什麼要留水給黑面琵鷺」，展現對產業與環境的關懷。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4. 惜食延伸到家庭：學生把文蛤香包吊飾送給家人，並向家人示範看聽聞挑選與吐沙方法，把學習帶回家。</w:t>
            </w:r>
          </w:p>
        </w:tc>
      </w:tr>
      <w:tr>
        <w:tc>
          <w:tcPr>
            <w:tcW w:type="dxa" w:w="9750"/>
            <w:gridSpan w:val="5"/>
            <w:shd w:val="clear" w:color="auto" w:fill="FFFFFF"/>
          </w:tcPr>
          <w:p>
            <w:pPr>
              <w:spacing w:before="60" w:after="20" w:line="300" w:lineRule="auto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4"/>
              </w:rPr>
              <w:t>二、教學省思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1. 活體觀察要給文蛤「安全感」：文蛤在吵雜、光亮的環境不易伸出斧足，宜在課前先放入鹽水靜置，觀察時保持安靜並遮光。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2. 吐沙實驗須在課前佈置：一節課的時間不足以看到吐沙結果，利用早自修佈置、上課觀察，並請學生思考控制變因，探究更完整。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3. 料理安全與分工：熱鍋與電磁爐需事先演練，採固定角色輪替，避免擁擠；未開殼的文蛤不食用，作為食品安全的機會教育。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4. 專家協同的前置溝通：事前與青農確認簡報內容與學生訪綱，讓專業內容符合五年級程度；課堂上由青農搭配繪本共讀與黑面琵鷺友善棲地解說，學生邊讀邊舉手提問，專訪更聚焦，也更能體會人、產業與候鳥共好的意義。</w:t>
            </w:r>
          </w:p>
          <w:p>
            <w:pPr>
              <w:spacing w:before="0" w:after="20" w:line="300" w:lineRule="auto"/>
              <w:ind w:left="170"/>
              <w:jc w:val="both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3"/>
              </w:rPr>
              <w:t>5. 未來可增加魚塭現場的「摸蛤」體驗與季節性的黑琵觀察，讓學生把課堂所學與真實產地連結。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參考資源</w:t>
            </w:r>
          </w:p>
        </w:tc>
        <w:tc>
          <w:tcPr>
            <w:tcW w:type="dxa" w:w="8900"/>
            <w:gridSpan w:val="4"/>
            <w:shd w:val="clear" w:color="auto" w:fill="FFFFFF"/>
          </w:tcPr>
          <w:p>
            <w:pPr>
              <w:spacing w:before="0" w:after="20" w:line="288" w:lineRule="auto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1. 林如萍（2021）。食農教育教學知能手冊。農業部。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2. 林如萍（主編）（2022）。美好生活的實踐：食農教育教案手冊。行政院農業委員會。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3. 環境部。惜食行動指南。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4. 楊媛婷（2026年9月30日）。農民界邱澤！台南漁青陳仕杰棄精品業改養文蛤　獲百大青農肯定。自由時報（Yahoo奇摩新聞轉載）。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5. 農業部水產試驗所。文蛤養殖相關研究與推廣資料。https://www.tfrin.gov.tw/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6. 農業部漁業署。水產品生產追溯與產銷履歷查詢。https://fishqrc.fa.gov.tw/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7. 台江國家公園管理處。黑面琵鷺與生態友善漁業。https://www.tjnp.gov.tw/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8. 協同教學：第8屆百大青農陳仕杰（文蛤養殖第四代）提供簡報「敲敲蛤蜊」與料理示範。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附件</w:t>
            </w:r>
          </w:p>
        </w:tc>
        <w:tc>
          <w:tcPr>
            <w:tcW w:type="dxa" w:w="8900"/>
            <w:gridSpan w:val="4"/>
            <w:shd w:val="clear" w:color="auto" w:fill="FFFFFF"/>
          </w:tcPr>
          <w:p>
            <w:pPr>
              <w:spacing w:before="0" w:after="20" w:line="288" w:lineRule="auto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附件一　自編繪本《敲敲蛤蜊》（16頁）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附件二　四格漫畫教學圖（第一～四節）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附件三　學習單一～五（文蛤構造圖鑑、小記者採訪單、吐沙大作戰實驗紀錄、蛤殼變身設計圖、文蛤九宮格）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附件四　實作評量規準表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附件五　科普教材圖卡（文蛤構造解析圖、蛤蜊家族、看聽聞挑新鮮、吐沙SOP、魚塭生態三角鏈）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附件六　教學簡報《敲敲蛤蜊》（12頁）</w:t>
            </w:r>
          </w:p>
          <w:p>
            <w:pPr>
              <w:spacing w:before="0" w:after="20" w:line="288" w:lineRule="auto"/>
            </w:pPr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附件七　教學活動照片紀錄</w:t>
            </w:r>
          </w:p>
        </w:tc>
      </w:tr>
      <w:tr>
        <w:trPr>
          <w:cantSplit w:val="true"/>
        </w:trPr>
        <w:tc>
          <w:tcPr>
            <w:tcW w:type="dxa" w:w="850"/>
            <w:vAlign w:val="center"/>
            <w:shd w:val="clear" w:color="auto" w:fill="FBF7EC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教學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資源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網站</w:t>
            </w:r>
          </w:p>
        </w:tc>
        <w:tc>
          <w:tcPr>
            <w:tcW w:type="dxa" w:w="8900"/>
            <w:gridSpan w:val="4"/>
            <w:shd w:val="clear" w:color="auto" w:fill="FFFFFF"/>
          </w:tcPr>
          <w:p>
            <w:pPr>
              <w:spacing w:before="40" w:after="20" w:line="288" w:lineRule="auto"/>
              <w:jc w:val="both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1"/>
              </w:rPr>
              <w:t>教案、自編繪本（含朗讀）、四格漫畫、學習單、線上九宮格、評量規準與教學簡報，皆可於網站線上瀏覽與下載：</w:t>
            </w:r>
          </w:p>
          <w:p>
            <w:pPr>
              <w:spacing w:before="0" w:after="40" w:line="288" w:lineRule="auto"/>
            </w:pPr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1"/>
              </w:rPr>
              <w:t>https://maxchin18.github.io/knock-knock-clam/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40" w:type="dxa"/>
                <w:bottom w:w="0" w:type="dxa"/>
                <w:right w:w="40" w:type="dxa"/>
              </w:tblCellMar>
            </w:tblPr>
            <w:tblGrid>
              <w:gridCol w:w="4876"/>
              <w:gridCol w:w="3628"/>
            </w:tblGrid>
            <w:tr>
              <w:trPr>
                <w:cantSplit w:val="true"/>
              </w:trPr>
              <w:tc>
                <w:tcPr>
                  <w:tcW w:type="dxa" w:w="4876"/>
                  <w:vAlign w:val="bottom"/>
                </w:tcPr>
                <w:p>
                  <w:pPr>
                    <w:spacing w:before="4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2880000" cy="2160000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te_shot.png"/>
                                <pic:cNvPicPr/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0" cy="216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2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8"/>
                    </w:rPr>
                    <w:t>▲ 教學資源網站首頁</w:t>
                  </w:r>
                </w:p>
              </w:tc>
              <w:tc>
                <w:tcPr>
                  <w:tcW w:type="dxa" w:w="3628"/>
                  <w:vAlign w:val="bottom"/>
                </w:tcPr>
                <w:p>
                  <w:pPr>
                    <w:spacing w:before="40" w:after="0" w:line="240" w:lineRule="auto"/>
                    <w:jc w:val="center"/>
                  </w:pPr>
                  <w:r/>
                  <w:r>
                    <w:drawing>
                      <wp:inline xmlns:a="http://schemas.openxmlformats.org/drawingml/2006/main" xmlns:pic="http://schemas.openxmlformats.org/drawingml/2006/picture">
                        <wp:extent cx="2160000" cy="2160000"/>
                        <wp:docPr id="24" name="Picture 2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ite_qr.png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0" cy="216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before="20" w:after="40" w:line="240" w:lineRule="auto"/>
                    <w:jc w:val="center"/>
                  </w:pPr>
                  <w:r>
                    <w:rPr>
                      <w:rFonts w:ascii="Times New Roman" w:hAnsi="Times New Roman" w:eastAsia="標楷體" w:cs="Times New Roman"/>
                      <w:b w:val="0"/>
                      <w:i w:val="0"/>
                      <w:color w:val="6B6F76"/>
                      <w:sz w:val="18"/>
                    </w:rPr>
                    <w:t>▲ 掃描 QR Code 進入網站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2"/>
        </w:rPr>
        <w:t>附件一　自編繪本《敲敲蛤蜊》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20"/>
        </w:rPr>
        <w:t>文本：教學團隊原創　版式：橫式，共16頁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00000" cy="3574101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ok_cover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4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繪本封面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040000" cy="2220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acter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角色設定（由左到右：粉粉、阿杰哥哥、小海、阿樂、目目、蝦蝦、琵琵）</w:t>
      </w:r>
    </w:p>
    <w:p>
      <w:pPr>
        <w:pageBreakBefore/>
        <w:spacing w:before="0" w:after="0" w:line="20" w:lineRule="exact"/>
      </w:pPr>
      <w:r>
        <w:rPr>
          <w:rFonts w:ascii="Times New Roman" w:hAnsi="Times New Roman" w:eastAsia="標楷體" w:cs="Times New Roman"/>
          <w:b w:val="0"/>
          <w:i w:val="0"/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60" w:type="dxa"/>
          <w:bottom w:w="120" w:type="dxa"/>
          <w:right w:w="60" w:type="dxa"/>
        </w:tblCellMar>
      </w:tblPr>
      <w:tblGrid>
        <w:gridCol w:w="4876"/>
        <w:gridCol w:w="4876"/>
      </w:tblGrid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61439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1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61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天還沒全亮，臺南海邊的魚塭已經醒來。水車「噗噗噗」地轉，把空氣打進水裡。阿杰哥哥穿著雨鞋走在塭堤上巡塭。池底的沙泥裡，文蛤寶寶粉粉悄悄探出頭：「早安，魚塭！」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54879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2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548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第2頁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粉粉的家很熱鬧。虱目魚目目在上層游來游去，白蝦蝦蝦把池底整理得乾乾淨淨。粉粉伸出兩根小水管，把水吸進來、濾下小小的微藻當早餐，再把乾淨的水吐出去。「我們三個，是魚塭的生態三角鏈！」</w:t>
            </w:r>
          </w:p>
        </w:tc>
      </w:tr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48319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3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483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第3頁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粉粉的殼上有一圈圈成長線，像樹的年輪，記錄著長大的日子。牠用白白的斧足鑽沙、走路；遇到危險，就用閉殼肌把殼「喀」一聲關緊。入水管吸水、出水管吐水，一進一出，好像在呼吸。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64719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4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647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第4頁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這天，五年級的教室鬧哄哄。「聽說今天有『文蛤小王子』要來！」小海興奮地翻著筆記本。阿樂卻皺起眉頭：「我才不吃蛤蜊，每次都咬到沙，喀滋喀滋，好可怕！」</w:t>
            </w:r>
          </w:p>
        </w:tc>
      </w:tr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54879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5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548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第5頁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阿杰哥哥提著一籃亮晶晶的文蛤走進教室。他說，以前他在臺北的精品店工作，有一天接到電話：爸爸在魚塭邊中暑昏倒了。「那一刻我決定回家，當第四代的養殖漁民。」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67999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6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第6頁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小記者時間到！小海舉起麥克風：「養文蛤最難的是什麼？」阿杰哥哥說：「是天氣。寒流太冷、夏天太熱，大雨一下池水變淡，文蛤都會不舒服。所以我每天都要看天氣、測鹽度。」阿樂把每一句話都記下來。</w:t>
            </w:r>
          </w:p>
        </w:tc>
      </w:tr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748239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7482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第7頁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「你們知道蛤蜊家族有哪些成員嗎？」文蛤光滑有鋸齒紋，花蛤花紋多變，赤嘴蛤殼緣紅紅的，西施舌長長淡紫色，蜆仔小小黑黑亮亮。小海拿著放大鏡，一個一個仔細比對。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64719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647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第8頁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「怎麼挑新鮮的文蛤？」阿杰哥哥拿起兩顆文蛤輕輕互敲——「叩叩！」聲音清脆，代表活力十足；如果是「咚咚」悶悶的，就要挑掉。再看看殼有沒有光澤，聞聞有沒有淡淡的海水味。</w:t>
            </w:r>
          </w:p>
        </w:tc>
      </w:tr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81711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09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8171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第9頁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回到家，要先幫文蛤做「吐沙SPA」。刷乾淨外殼，在1000cc的水裡加入18到25克的鹽，讓水鹹鹹的像魚塭的家；再蓋上蓋子，放在陰涼的地方。粉粉安心地伸出水管，把沙慢慢吐出來。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9519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10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95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第10頁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大家決定做實驗：A盆放清水，B盆放鹽水。兩個小時後，清水盆裡的文蛤緊緊閉著殼，鹽水盆的盆底卻多了一層細沙。「原來文蛤要在像家一樣的鹹水裡，才會放心吐沙！」阿樂恍然大悟。</w:t>
            </w:r>
          </w:p>
        </w:tc>
      </w:tr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771199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11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7711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第11頁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「買文蛤時，怎麼知道牠從哪裡來？」小海用平板掃一掃包裝上的追溯QR Code，螢幕上出現了魚塭和阿杰哥哥揮手的畫面。認識三章一Q，選擇安全、在地的食材，吃得更安心。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48319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12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483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第12頁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美味料理時間到！鍋裡的水滾了，文蛤一個個「啵——」地打開殼，沒有打開的就不吃。阿樂鼓起勇氣喝了一口湯：「哇！好鮮甜，一點沙都沒有！」</w:t>
            </w:r>
          </w:p>
        </w:tc>
      </w:tr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820399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13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8203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第13頁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文蛤含有豐富的鐵質、蛋白質和牛磺酸，是大海送來的營養寶藏。大家把碗裡的湯喝得一滴不剩，煮多少、吃多少，不浪費。吃完的蛤殼，也小心收進小竹籃裡。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849919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14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8499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第14頁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蛤殼不是垃圾！洗淨、曬乾的文蛤殼，搖身一變成為小小藝術品。孩子們用碎花布包住蛤殼，放進香草，綁上流蘇和吊繩，做成香香的文蛤香包吊飾。</w:t>
            </w:r>
          </w:p>
        </w:tc>
      </w:tr>
      <w:tr>
        <w:trPr>
          <w:cantSplit w:val="true"/>
        </w:trPr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889279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15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88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第15頁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冬天，文蛤收成後，阿杰哥哥在魚塭留下淺淺的水。一群黑面琵鷺飛來，用琵琶般的長嘴左右掃動，找小魚小蝦吃。「友善的養殖，讓文蛤、漁民和候鳥都能好好生活。」大家拿著望遠鏡，安靜地看。</w:t>
            </w:r>
          </w:p>
        </w:tc>
        <w:tc>
          <w:tcPr>
            <w:tcW w:type="dxa" w:w="4876"/>
            <w:vAlign w:val="top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935199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_16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9351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 w:line="276" w:lineRule="auto"/>
              <w:jc w:val="both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19"/>
              </w:rPr>
              <w:t xml:space="preserve">第16頁　</w:t>
            </w:r>
            <w:r>
              <w:rPr>
                <w:rFonts w:ascii="Times New Roman" w:hAnsi="Times New Roman" w:eastAsia="標楷體" w:cs="Times New Roman"/>
                <w:b w:val="0"/>
                <w:i w:val="0"/>
                <w:sz w:val="18"/>
              </w:rPr>
              <w:t>夕陽把魚塭染成金色。小海和阿樂掛著自己做的香包，對著魚塭大聲說：「謝謝文蛤，謝謝阿杰哥哥！」沙裡的粉粉眨眨眼——家鄉的海，有我們一起守護。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2"/>
        </w:rPr>
        <w:t>附件二　四格漫畫教學圖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21"/>
        </w:rPr>
        <w:t>每節課的學習步驟畫成四格漫畫，教學流程中各步驟旁附對應的漫畫格，讓學生一看就懂要做什麼。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256000" cy="3453627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ic1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4536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漫畫一　第一節　蛤蜊敲敲門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256000" cy="3481682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ic2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4816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漫畫二　第二節　文蛤小王子來上課</w:t>
      </w:r>
    </w:p>
    <w:p>
      <w:pPr>
        <w:pageBreakBefore/>
        <w:spacing w:before="0" w:after="0" w:line="20" w:lineRule="exact"/>
      </w:pPr>
      <w:r>
        <w:rPr>
          <w:rFonts w:ascii="Times New Roman" w:hAnsi="Times New Roman" w:eastAsia="標楷體" w:cs="Times New Roman"/>
          <w:b w:val="0"/>
          <w:i w:val="0"/>
          <w:sz w:val="2"/>
        </w:rPr>
        <w:t xml:space="preserve"> 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256000" cy="3385161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ic3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3851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漫畫三　第三節　吐沙大作戰・美味上桌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256000" cy="34228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ic4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422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漫畫四　第四節　蛤殼變身藝術家</w:t>
      </w:r>
    </w:p>
    <w:p>
      <w:pPr>
        <w:pageBreakBefore/>
        <w:spacing w:before="0" w:after="8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0"/>
        </w:rPr>
        <w:t>附件三　學習單一　文蛤構造圖鑑（第一節）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148000" cy="7722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772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8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0"/>
        </w:rPr>
        <w:t>附件三　學習單二　小記者採訪單（第二節）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148000" cy="7722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2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772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8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0"/>
        </w:rPr>
        <w:t>附件三　學習單三　吐沙大作戰實驗紀錄（第三節）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148000" cy="7722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3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772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8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0"/>
        </w:rPr>
        <w:t>附件三　學習單四　蛤殼變身設計圖（第四節）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148000" cy="7722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4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772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8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0"/>
        </w:rPr>
        <w:t>附件三　學習單五　文蛤九宮格思考（第一～四節前後測）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148000" cy="7722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5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772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2"/>
        </w:rPr>
        <w:t>附件四　實作評量規準表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color="D9BE7E"/>
          <w:left w:val="single" w:sz="6" w:color="D9BE7E"/>
          <w:bottom w:val="single" w:sz="6" w:color="D9BE7E"/>
          <w:right w:val="single" w:sz="6" w:color="D9BE7E"/>
          <w:insideH w:val="single" w:sz="6" w:color="D9BE7E"/>
          <w:insideV w:val="single" w:sz="6" w:color="D9BE7E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ayout w:type="fixed"/>
      </w:tblPr>
      <w:tblGrid>
        <w:gridCol w:w="1814"/>
        <w:gridCol w:w="2721"/>
        <w:gridCol w:w="2608"/>
        <w:gridCol w:w="2608"/>
      </w:tblGrid>
      <w:tr>
        <w:trPr>
          <w:tblHeader w:val="true"/>
        </w:trPr>
        <w:tc>
          <w:tcPr>
            <w:tcW w:type="dxa" w:w="1814"/>
            <w:vAlign w:val="center"/>
            <w:shd w:val="clear" w:color="auto" w:fill="F6EDD3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評量向度</w:t>
            </w:r>
          </w:p>
        </w:tc>
        <w:tc>
          <w:tcPr>
            <w:tcW w:type="dxa" w:w="2721"/>
            <w:vAlign w:val="center"/>
            <w:shd w:val="clear" w:color="auto" w:fill="F6EDD3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優秀（A）</w:t>
            </w:r>
          </w:p>
        </w:tc>
        <w:tc>
          <w:tcPr>
            <w:tcW w:type="dxa" w:w="2608"/>
            <w:vAlign w:val="center"/>
            <w:shd w:val="clear" w:color="auto" w:fill="F6EDD3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良好（B）</w:t>
            </w:r>
          </w:p>
        </w:tc>
        <w:tc>
          <w:tcPr>
            <w:tcW w:type="dxa" w:w="2608"/>
            <w:vAlign w:val="center"/>
            <w:shd w:val="clear" w:color="auto" w:fill="F6EDD3"/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3B4A5A"/>
                <w:sz w:val="24"/>
              </w:rPr>
              <w:t>待加強（C）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shd w:val="clear" w:color="auto" w:fill="E7F3EE"/>
          </w:tcPr>
          <w:p>
            <w:pPr>
              <w:spacing w:before="0" w:after="0" w:line="300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觀察與探究</w:t>
            </w:r>
          </w:p>
          <w:p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（第一、三節）</w:t>
            </w:r>
          </w:p>
        </w:tc>
        <w:tc>
          <w:tcPr>
            <w:tcW w:type="dxa" w:w="2721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構造圖鑑A～K正確9格以上，並以控制變因說明吐沙實驗結論。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構造圖鑑正確6～8格，能說出實驗結果。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構造圖鑑正確5格以下，需提示才能說出結果。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shd w:val="clear" w:color="auto" w:fill="E7F3EE"/>
          </w:tcPr>
          <w:p>
            <w:pPr>
              <w:spacing w:before="0" w:after="0" w:line="300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挑選與消費</w:t>
            </w:r>
          </w:p>
          <w:p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（第一、三節）</w:t>
            </w:r>
          </w:p>
        </w:tc>
        <w:tc>
          <w:tcPr>
            <w:tcW w:type="dxa" w:w="2721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能用看聽聞正確挑出不新鮮文蛤，並說明三章一Q與追溯QR Code的意義。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能用2種感官挑選，知道要看標章。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需協助才能分辨新鮮度與標章。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shd w:val="clear" w:color="auto" w:fill="E7F3EE"/>
          </w:tcPr>
          <w:p>
            <w:pPr>
              <w:spacing w:before="0" w:after="0" w:line="300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溝通與採訪</w:t>
            </w:r>
          </w:p>
          <w:p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（第二節）</w:t>
            </w:r>
          </w:p>
        </w:tc>
        <w:tc>
          <w:tcPr>
            <w:tcW w:type="dxa" w:w="2721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訪綱具體開放，能適時追問，並整理成一句話新聞。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能依訪綱提問並記錄重點。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需協助才能完成提問與紀錄。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shd w:val="clear" w:color="auto" w:fill="E7F3EE"/>
          </w:tcPr>
          <w:p>
            <w:pPr>
              <w:spacing w:before="0" w:after="0" w:line="300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料理與安全</w:t>
            </w:r>
          </w:p>
          <w:p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（第三節）</w:t>
            </w:r>
          </w:p>
        </w:tc>
        <w:tc>
          <w:tcPr>
            <w:tcW w:type="dxa" w:w="2721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分工合作，全程遵守衛生與用火安全，火候恰當。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大致遵守安全規範，能完成料理。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需多次提醒衛生與安全。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shd w:val="clear" w:color="auto" w:fill="E7F3EE"/>
          </w:tcPr>
          <w:p>
            <w:pPr>
              <w:spacing w:before="0" w:after="0" w:line="300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創作與惜食</w:t>
            </w:r>
          </w:p>
          <w:p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（第四節）</w:t>
            </w:r>
          </w:p>
        </w:tc>
        <w:tc>
          <w:tcPr>
            <w:tcW w:type="dxa" w:w="2721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作品工整有創意，能說出蛤殼再利用與惜食的意義，並提出具體承諾。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作品完整，能說出作品內容與一項惜食做法。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作品未完成或說明不清楚。</w:t>
            </w:r>
          </w:p>
        </w:tc>
      </w:tr>
      <w:tr>
        <w:trPr>
          <w:cantSplit w:val="true"/>
        </w:trPr>
        <w:tc>
          <w:tcPr>
            <w:tcW w:type="dxa" w:w="1814"/>
            <w:vAlign w:val="center"/>
            <w:shd w:val="clear" w:color="auto" w:fill="E7F3EE"/>
          </w:tcPr>
          <w:p>
            <w:pPr>
              <w:spacing w:before="0" w:after="0" w:line="300" w:lineRule="auto"/>
              <w:jc w:val="center"/>
            </w:pPr>
            <w:r/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九宮格思考</w:t>
            </w:r>
          </w:p>
          <w:p>
            <w:pPr>
              <w:spacing w:before="0" w:after="0" w:line="300" w:lineRule="auto"/>
              <w:jc w:val="center"/>
            </w:pPr>
            <w:r>
              <w:rPr>
                <w:rFonts w:ascii="Times New Roman" w:hAnsi="Times New Roman" w:eastAsia="標楷體" w:cs="Times New Roman"/>
                <w:b/>
                <w:i w:val="0"/>
                <w:color w:val="A87714"/>
                <w:sz w:val="23"/>
              </w:rPr>
              <w:t>（全程）</w:t>
            </w:r>
          </w:p>
        </w:tc>
        <w:tc>
          <w:tcPr>
            <w:tcW w:type="dxa" w:w="2721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前後測對照清楚，紅筆新知8項以上，能寫出最大收穫。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紅筆新知5～7項。</w:t>
            </w:r>
          </w:p>
        </w:tc>
        <w:tc>
          <w:tcPr>
            <w:tcW w:type="dxa" w:w="2608"/>
            <w:vAlign w:val="center"/>
            <w:shd w:val="clear" w:color="auto" w:fill="FFFFFF"/>
          </w:tcPr>
          <w:p>
            <w:pPr>
              <w:spacing w:before="0" w:after="0" w:line="300" w:lineRule="auto"/>
              <w:jc w:val="left"/>
            </w:pPr>
            <w:r/>
            <w:r>
              <w:rPr>
                <w:rFonts w:ascii="Times New Roman" w:hAnsi="Times New Roman" w:eastAsia="標楷體" w:cs="Times New Roman"/>
                <w:b w:val="0"/>
                <w:i w:val="0"/>
                <w:sz w:val="22"/>
              </w:rPr>
              <w:t>紅筆新知4項以下。</w:t>
            </w:r>
          </w:p>
        </w:tc>
      </w:tr>
    </w:tbl>
    <w:p>
      <w:pPr>
        <w:spacing w:before="120" w:after="0" w:line="276" w:lineRule="auto"/>
        <w:jc w:val="left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21"/>
        </w:rPr>
        <w:t>※ 評量以 A、B、C 三級記錄，並搭配學習單、觀察紀錄、九宮格前後測與作品發表，作為形成性與總結性評量。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2"/>
        </w:rPr>
        <w:t>附件五　科普教材圖卡</w:t>
      </w:r>
    </w:p>
    <w:p>
      <w:pPr>
        <w:spacing w:before="0" w:after="80" w:line="276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21"/>
        </w:rPr>
        <w:t>教學時投影或印成 A4 圖卡，供小組觀察、對照與發表使用。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120000" cy="3910909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atomy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910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文蛤構造解析圖（內部構造、外觀、殼的內側）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80000" cy="1820039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mily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8200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蛤蜊家族大集合</w:t>
      </w:r>
    </w:p>
    <w:p>
      <w:pPr>
        <w:pageBreakBefore/>
        <w:spacing w:before="0" w:after="0" w:line="20" w:lineRule="exact"/>
      </w:pPr>
      <w:r>
        <w:rPr>
          <w:rFonts w:ascii="Times New Roman" w:hAnsi="Times New Roman" w:eastAsia="標楷體" w:cs="Times New Roman"/>
          <w:b w:val="0"/>
          <w:i w:val="0"/>
          <w:sz w:val="2"/>
        </w:rPr>
        <w:t xml:space="preserve"> 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80000" cy="318119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nses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81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看・聽・聞　挑新鮮文蛤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80000" cy="1663828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p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663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文蛤吐沙 SOP</w:t>
      </w:r>
    </w:p>
    <w:p>
      <w:pPr>
        <w:pageBreakBefore/>
        <w:spacing w:before="0" w:after="0" w:line="20" w:lineRule="exact"/>
      </w:pPr>
      <w:r>
        <w:rPr>
          <w:rFonts w:ascii="Times New Roman" w:hAnsi="Times New Roman" w:eastAsia="標楷體" w:cs="Times New Roman"/>
          <w:b w:val="0"/>
          <w:i w:val="0"/>
          <w:sz w:val="2"/>
        </w:rPr>
        <w:t xml:space="preserve"> </w:t>
      </w:r>
    </w:p>
    <w:p>
      <w:pPr>
        <w:spacing w:before="4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580000" cy="329039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90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60" w:line="240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19"/>
        </w:rPr>
        <w:t>▲ 魚塭生態三角鏈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2"/>
        </w:rPr>
        <w:t>附件六　教學簡報《敲敲蛤蜊》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 w:val="true"/>
        </w:trPr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1.jp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1</w:t>
            </w:r>
          </w:p>
        </w:tc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2.jp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2</w:t>
            </w:r>
          </w:p>
        </w:tc>
      </w:tr>
      <w:tr>
        <w:trPr>
          <w:cantSplit w:val="true"/>
        </w:trPr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3.jp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3</w:t>
            </w:r>
          </w:p>
        </w:tc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4.jp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4</w:t>
            </w:r>
          </w:p>
        </w:tc>
      </w:tr>
      <w:tr>
        <w:trPr>
          <w:cantSplit w:val="true"/>
        </w:trPr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5.jpg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5</w:t>
            </w:r>
          </w:p>
        </w:tc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6.jpg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6</w:t>
            </w:r>
          </w:p>
        </w:tc>
      </w:tr>
      <w:tr>
        <w:trPr>
          <w:cantSplit w:val="true"/>
        </w:trPr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3" name="Picture 6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7.jpg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7</w:t>
            </w:r>
          </w:p>
        </w:tc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4" name="Picture 6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8.jpg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8</w:t>
            </w:r>
          </w:p>
        </w:tc>
      </w:tr>
      <w:tr>
        <w:trPr>
          <w:cantSplit w:val="true"/>
        </w:trPr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5" name="Picture 6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09.jpg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9</w:t>
            </w:r>
          </w:p>
        </w:tc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6" name="Picture 6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10.jpg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10</w:t>
            </w:r>
          </w:p>
        </w:tc>
      </w:tr>
      <w:tr>
        <w:trPr>
          <w:cantSplit w:val="true"/>
        </w:trPr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7" name="Picture 6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11.jpg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11</w:t>
            </w:r>
          </w:p>
        </w:tc>
        <w:tc>
          <w:tcPr>
            <w:tcW w:type="dxa" w:w="4876"/>
          </w:tcPr>
          <w:p>
            <w:pPr>
              <w:spacing w:before="6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2951999" cy="1660499"/>
                  <wp:docPr id="68" name="Picture 6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lide_slide_12.jpg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1999" cy="1660499"/>
                          </a:xfrm>
                          <a:prstGeom prst="rect"/>
                          <a:ln w="9525">
                            <a:solidFill>
                              <a:srgbClr val="D9BE7E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Times New Roman" w:hAnsi="Times New Roman" w:eastAsia="標楷體" w:cs="Times New Roman"/>
                <w:b w:val="0"/>
                <w:i w:val="0"/>
                <w:color w:val="6B6F76"/>
                <w:sz w:val="17"/>
              </w:rPr>
              <w:t>投影片 12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標楷體" w:cs="Times New Roman"/>
          <w:b/>
          <w:i w:val="0"/>
          <w:color w:val="3B4A5A"/>
          <w:sz w:val="32"/>
        </w:rPr>
        <w:t>附件七　教學活動照片紀錄</w:t>
      </w:r>
    </w:p>
    <w:p>
      <w:pPr>
        <w:spacing w:before="120" w:after="120" w:line="276" w:lineRule="auto"/>
        <w:jc w:val="center"/>
      </w:pPr>
      <w:r>
        <w:rPr>
          <w:rFonts w:ascii="Times New Roman" w:hAnsi="Times New Roman" w:eastAsia="標楷體" w:cs="Times New Roman"/>
          <w:b w:val="0"/>
          <w:i w:val="0"/>
          <w:color w:val="6B6F76"/>
          <w:sz w:val="22"/>
        </w:rPr>
        <w:t>（本網路公開版為保護學生隱私，不刊載學生照片；完整照片紀錄見紙本參賽版。）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pgSz w:w="11906" w:h="16838"/>
      <w:pgMar w:top="1417" w:right="1077" w:bottom="1928" w:left="1077" w:header="51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imes New Roman" w:hAnsi="Times New Roman" w:eastAsia="標楷體" w:cs="Times New Roman"/>
        <w:b w:val="0"/>
        <w:i w:val="0"/>
        <w:color w:val="6B6F76"/>
        <w:sz w:val="20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Picture 1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age_b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Picture 1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age_b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標楷體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Relationship Id="rId49" Type="http://schemas.openxmlformats.org/officeDocument/2006/relationships/image" Target="media/image39.png"/><Relationship Id="rId50" Type="http://schemas.openxmlformats.org/officeDocument/2006/relationships/image" Target="media/image40.png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image" Target="media/image44.png"/><Relationship Id="rId55" Type="http://schemas.openxmlformats.org/officeDocument/2006/relationships/image" Target="media/image45.png"/><Relationship Id="rId56" Type="http://schemas.openxmlformats.org/officeDocument/2006/relationships/image" Target="media/image46.png"/><Relationship Id="rId57" Type="http://schemas.openxmlformats.org/officeDocument/2006/relationships/image" Target="media/image47.png"/><Relationship Id="rId58" Type="http://schemas.openxmlformats.org/officeDocument/2006/relationships/image" Target="media/image48.png"/><Relationship Id="rId59" Type="http://schemas.openxmlformats.org/officeDocument/2006/relationships/image" Target="media/image49.png"/><Relationship Id="rId60" Type="http://schemas.openxmlformats.org/officeDocument/2006/relationships/image" Target="media/image50.png"/><Relationship Id="rId61" Type="http://schemas.openxmlformats.org/officeDocument/2006/relationships/image" Target="media/image51.png"/><Relationship Id="rId62" Type="http://schemas.openxmlformats.org/officeDocument/2006/relationships/image" Target="media/image52.png"/><Relationship Id="rId63" Type="http://schemas.openxmlformats.org/officeDocument/2006/relationships/image" Target="media/image53.png"/><Relationship Id="rId64" Type="http://schemas.openxmlformats.org/officeDocument/2006/relationships/image" Target="media/image54.png"/><Relationship Id="rId65" Type="http://schemas.openxmlformats.org/officeDocument/2006/relationships/image" Target="media/image55.png"/><Relationship Id="rId66" Type="http://schemas.openxmlformats.org/officeDocument/2006/relationships/image" Target="media/image56.png"/><Relationship Id="rId67" Type="http://schemas.openxmlformats.org/officeDocument/2006/relationships/image" Target="media/image57.jpg"/><Relationship Id="rId68" Type="http://schemas.openxmlformats.org/officeDocument/2006/relationships/image" Target="media/image58.jpg"/><Relationship Id="rId69" Type="http://schemas.openxmlformats.org/officeDocument/2006/relationships/image" Target="media/image59.jpg"/><Relationship Id="rId70" Type="http://schemas.openxmlformats.org/officeDocument/2006/relationships/image" Target="media/image60.jpg"/><Relationship Id="rId71" Type="http://schemas.openxmlformats.org/officeDocument/2006/relationships/image" Target="media/image61.jpg"/><Relationship Id="rId72" Type="http://schemas.openxmlformats.org/officeDocument/2006/relationships/image" Target="media/image62.jpg"/><Relationship Id="rId73" Type="http://schemas.openxmlformats.org/officeDocument/2006/relationships/image" Target="media/image63.jpg"/><Relationship Id="rId74" Type="http://schemas.openxmlformats.org/officeDocument/2006/relationships/image" Target="media/image64.jpg"/><Relationship Id="rId75" Type="http://schemas.openxmlformats.org/officeDocument/2006/relationships/image" Target="media/image65.jpg"/><Relationship Id="rId76" Type="http://schemas.openxmlformats.org/officeDocument/2006/relationships/image" Target="media/image66.jpg"/><Relationship Id="rId77" Type="http://schemas.openxmlformats.org/officeDocument/2006/relationships/image" Target="media/image67.jpg"/><Relationship Id="rId78" Type="http://schemas.openxmlformats.org/officeDocument/2006/relationships/image" Target="media/image68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